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6E" w:rsidRPr="000E149A" w:rsidRDefault="0035726E" w:rsidP="0035726E">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 xml:space="preserve">Извещение о проведении конкурса </w:t>
      </w:r>
    </w:p>
    <w:p w:rsidR="0035726E" w:rsidRPr="000E149A" w:rsidRDefault="0035726E" w:rsidP="0035726E">
      <w:pPr>
        <w:pStyle w:val="a3"/>
        <w:suppressAutoHyphens/>
        <w:jc w:val="center"/>
        <w:rPr>
          <w:rFonts w:ascii="Times New Roman" w:hAnsi="Times New Roman" w:cs="Times New Roman"/>
          <w:sz w:val="24"/>
          <w:szCs w:val="24"/>
        </w:rPr>
      </w:pPr>
      <w:proofErr w:type="gramStart"/>
      <w:r w:rsidRPr="000E149A">
        <w:rPr>
          <w:rFonts w:ascii="Times New Roman" w:hAnsi="Times New Roman" w:cs="Times New Roman"/>
          <w:sz w:val="24"/>
          <w:szCs w:val="24"/>
        </w:rPr>
        <w:t>по</w:t>
      </w:r>
      <w:proofErr w:type="gramEnd"/>
      <w:r w:rsidRPr="000E149A">
        <w:rPr>
          <w:rFonts w:ascii="Times New Roman" w:hAnsi="Times New Roman" w:cs="Times New Roman"/>
          <w:sz w:val="24"/>
          <w:szCs w:val="24"/>
        </w:rPr>
        <w:t xml:space="preserve"> выбору </w:t>
      </w:r>
      <w:r w:rsidR="005A0C37" w:rsidRPr="000E149A">
        <w:rPr>
          <w:rFonts w:ascii="Times New Roman" w:hAnsi="Times New Roman" w:cs="Times New Roman"/>
          <w:sz w:val="24"/>
          <w:szCs w:val="24"/>
        </w:rPr>
        <w:t xml:space="preserve">управляющей компании для заключения договора доверительного управления средствами компенсационного фонда </w:t>
      </w:r>
    </w:p>
    <w:p w:rsidR="0035726E" w:rsidRPr="000E149A" w:rsidRDefault="0035726E" w:rsidP="0035726E">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А</w:t>
      </w:r>
      <w:r w:rsidR="005A0C37" w:rsidRPr="000E149A">
        <w:rPr>
          <w:rFonts w:ascii="Times New Roman" w:hAnsi="Times New Roman" w:cs="Times New Roman"/>
          <w:sz w:val="24"/>
          <w:szCs w:val="24"/>
        </w:rPr>
        <w:t xml:space="preserve">ссоциации арбитражных управляющих </w:t>
      </w:r>
      <w:r w:rsidRPr="000E149A">
        <w:rPr>
          <w:rFonts w:ascii="Times New Roman" w:hAnsi="Times New Roman" w:cs="Times New Roman"/>
          <w:sz w:val="24"/>
          <w:szCs w:val="24"/>
        </w:rPr>
        <w:t>«Евразия»</w:t>
      </w:r>
    </w:p>
    <w:p w:rsidR="0035726E" w:rsidRPr="000E149A" w:rsidRDefault="0035726E" w:rsidP="0035726E">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w:t>
      </w:r>
      <w:proofErr w:type="gramStart"/>
      <w:r w:rsidRPr="000E149A">
        <w:rPr>
          <w:rFonts w:ascii="Times New Roman" w:hAnsi="Times New Roman" w:cs="Times New Roman"/>
          <w:sz w:val="24"/>
          <w:szCs w:val="24"/>
        </w:rPr>
        <w:t>далее</w:t>
      </w:r>
      <w:proofErr w:type="gramEnd"/>
      <w:r w:rsidRPr="000E149A">
        <w:rPr>
          <w:rFonts w:ascii="Times New Roman" w:hAnsi="Times New Roman" w:cs="Times New Roman"/>
          <w:sz w:val="24"/>
          <w:szCs w:val="24"/>
        </w:rPr>
        <w:t xml:space="preserve"> - Ассоциация) </w:t>
      </w:r>
    </w:p>
    <w:p w:rsidR="0035726E" w:rsidRPr="000E149A" w:rsidRDefault="0035726E" w:rsidP="0035726E">
      <w:pPr>
        <w:pStyle w:val="a3"/>
        <w:suppressAutoHyphens/>
        <w:rPr>
          <w:rFonts w:ascii="Times New Roman" w:hAnsi="Times New Roman" w:cs="Times New Roman"/>
          <w:sz w:val="24"/>
          <w:szCs w:val="24"/>
        </w:rPr>
      </w:pPr>
    </w:p>
    <w:p w:rsidR="0035726E" w:rsidRPr="000E149A" w:rsidRDefault="0035726E" w:rsidP="0035726E">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 xml:space="preserve">Извещение подготовлено в соответствии с Положением о порядке проведения конкурса </w:t>
      </w:r>
    </w:p>
    <w:p w:rsidR="005A0C37" w:rsidRPr="000E149A" w:rsidRDefault="0035726E" w:rsidP="005A0C37">
      <w:pPr>
        <w:pStyle w:val="a3"/>
        <w:suppressAutoHyphens/>
        <w:jc w:val="center"/>
        <w:rPr>
          <w:rFonts w:ascii="Times New Roman" w:hAnsi="Times New Roman" w:cs="Times New Roman"/>
          <w:sz w:val="24"/>
          <w:szCs w:val="24"/>
        </w:rPr>
      </w:pPr>
      <w:proofErr w:type="gramStart"/>
      <w:r w:rsidRPr="000E149A">
        <w:rPr>
          <w:rFonts w:ascii="Times New Roman" w:hAnsi="Times New Roman" w:cs="Times New Roman"/>
          <w:sz w:val="24"/>
          <w:szCs w:val="24"/>
        </w:rPr>
        <w:t>по</w:t>
      </w:r>
      <w:proofErr w:type="gramEnd"/>
      <w:r w:rsidRPr="000E149A">
        <w:rPr>
          <w:rFonts w:ascii="Times New Roman" w:hAnsi="Times New Roman" w:cs="Times New Roman"/>
          <w:sz w:val="24"/>
          <w:szCs w:val="24"/>
        </w:rPr>
        <w:t xml:space="preserve"> выбору </w:t>
      </w:r>
      <w:r w:rsidR="005A0C37" w:rsidRPr="000E149A">
        <w:rPr>
          <w:rFonts w:ascii="Times New Roman" w:hAnsi="Times New Roman" w:cs="Times New Roman"/>
          <w:sz w:val="24"/>
          <w:szCs w:val="24"/>
        </w:rPr>
        <w:t xml:space="preserve">управляющей компании для заключения договора доверительного управления средствами компенсационного фонда </w:t>
      </w:r>
    </w:p>
    <w:p w:rsidR="0035726E" w:rsidRPr="000E149A" w:rsidRDefault="005A0C37" w:rsidP="005A0C37">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 xml:space="preserve">Ассоциации арбитражных управляющих «Евразия» </w:t>
      </w:r>
      <w:r w:rsidR="0035726E" w:rsidRPr="000E149A">
        <w:rPr>
          <w:rFonts w:ascii="Times New Roman" w:hAnsi="Times New Roman" w:cs="Times New Roman"/>
          <w:sz w:val="24"/>
          <w:szCs w:val="24"/>
        </w:rPr>
        <w:t xml:space="preserve">(далее- Положение). </w:t>
      </w:r>
    </w:p>
    <w:p w:rsidR="0035726E" w:rsidRPr="000E149A" w:rsidRDefault="0035726E" w:rsidP="0035726E">
      <w:pPr>
        <w:pStyle w:val="a3"/>
        <w:suppressAutoHyphens/>
        <w:jc w:val="both"/>
        <w:rPr>
          <w:rFonts w:ascii="Times New Roman" w:hAnsi="Times New Roman" w:cs="Times New Roman"/>
          <w:b/>
          <w:i/>
          <w:sz w:val="24"/>
          <w:szCs w:val="24"/>
        </w:rPr>
      </w:pPr>
    </w:p>
    <w:p w:rsidR="000E149A" w:rsidRPr="000E149A" w:rsidRDefault="000E149A" w:rsidP="000E149A">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Наименование Организатора конкурса: Ассоциация арбитражных управляющих «Евразия»</w:t>
      </w:r>
    </w:p>
    <w:p w:rsidR="000E149A" w:rsidRPr="000E149A" w:rsidRDefault="000E149A" w:rsidP="000E149A">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Местонахождение Организатора конкурса: 440052, г. Пенза, ул. Куйбышева, 20</w:t>
      </w:r>
    </w:p>
    <w:p w:rsidR="000E149A" w:rsidRPr="000E149A" w:rsidRDefault="000E149A" w:rsidP="000E149A">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Почтовый адрес Организатора конкурса: 450078, г. Уфа, а/я 99</w:t>
      </w:r>
    </w:p>
    <w:p w:rsidR="000E149A" w:rsidRPr="000E149A" w:rsidRDefault="000E149A" w:rsidP="000E149A">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Электронный адрес Организатора конкурса: </w:t>
      </w:r>
      <w:hyperlink r:id="rId5" w:history="1">
        <w:r w:rsidRPr="000E149A">
          <w:rPr>
            <w:rStyle w:val="a8"/>
            <w:rFonts w:ascii="Times New Roman" w:hAnsi="Times New Roman" w:cs="Times New Roman"/>
            <w:b/>
            <w:i/>
            <w:sz w:val="24"/>
            <w:szCs w:val="24"/>
          </w:rPr>
          <w:t>sroevrasia@gmail.com</w:t>
        </w:r>
      </w:hyperlink>
    </w:p>
    <w:p w:rsidR="000E149A" w:rsidRPr="000E149A" w:rsidRDefault="000E149A" w:rsidP="000E149A">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Сайт Организатора конкурса: </w:t>
      </w:r>
      <w:hyperlink r:id="rId6" w:history="1">
        <w:r w:rsidRPr="000E149A">
          <w:rPr>
            <w:rStyle w:val="a8"/>
            <w:rFonts w:ascii="Times New Roman" w:hAnsi="Times New Roman" w:cs="Times New Roman"/>
            <w:b/>
            <w:i/>
            <w:sz w:val="24"/>
            <w:szCs w:val="24"/>
          </w:rPr>
          <w:t>https://www.evrasia.info/</w:t>
        </w:r>
      </w:hyperlink>
      <w:r w:rsidRPr="000E149A">
        <w:rPr>
          <w:rFonts w:ascii="Times New Roman" w:hAnsi="Times New Roman" w:cs="Times New Roman"/>
          <w:b/>
          <w:i/>
          <w:sz w:val="24"/>
          <w:szCs w:val="24"/>
        </w:rPr>
        <w:t xml:space="preserve"> </w:t>
      </w:r>
    </w:p>
    <w:p w:rsidR="000E149A" w:rsidRPr="000E149A" w:rsidRDefault="000E149A" w:rsidP="000E149A">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Контактные номера телефонов Организатора конкурса: 8 (499) 450-39-77, 89050019511</w:t>
      </w:r>
    </w:p>
    <w:p w:rsidR="0035039B" w:rsidRPr="000E149A" w:rsidRDefault="0035039B" w:rsidP="0035039B">
      <w:pPr>
        <w:pStyle w:val="a3"/>
        <w:suppressAutoHyphens/>
        <w:jc w:val="both"/>
        <w:rPr>
          <w:rFonts w:ascii="Times New Roman" w:hAnsi="Times New Roman" w:cs="Times New Roman"/>
          <w:b/>
          <w:i/>
          <w:sz w:val="24"/>
          <w:szCs w:val="24"/>
        </w:rPr>
      </w:pPr>
    </w:p>
    <w:p w:rsidR="0035039B" w:rsidRPr="000E149A" w:rsidRDefault="0035039B" w:rsidP="0035039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Предмет конкурса:</w:t>
      </w:r>
    </w:p>
    <w:p w:rsidR="0035726E" w:rsidRPr="000E149A" w:rsidRDefault="0035039B"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Предметом конкурса является выбор управляющей компании для заключения договора доверительного управления средствами компенсационного фонда саморегулируемой организации арбитражных управляющих (далее – конкурс), порядок заключения и существенные условия такого договора. </w:t>
      </w:r>
    </w:p>
    <w:p w:rsidR="0035726E" w:rsidRPr="000E149A" w:rsidRDefault="0035726E" w:rsidP="0035726E">
      <w:pPr>
        <w:pStyle w:val="a3"/>
        <w:suppressAutoHyphens/>
        <w:jc w:val="both"/>
        <w:rPr>
          <w:rFonts w:ascii="Times New Roman" w:hAnsi="Times New Roman" w:cs="Times New Roman"/>
          <w:i/>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Условия конкурса:</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В течение 10 (десяти) календарных дней со дня опубликования результатов конкурса на сайте СРО, управляющая компания, признанная победителем в конкурсе, должна заключить договор об оказании услуг управляющей компании компенсационным фондом </w:t>
      </w:r>
      <w:r w:rsidRPr="000E149A">
        <w:rPr>
          <w:rFonts w:ascii="Times New Roman" w:hAnsi="Times New Roman"/>
          <w:sz w:val="24"/>
          <w:szCs w:val="24"/>
        </w:rPr>
        <w:t>ААУ «ЕВРАЗИЯ»</w:t>
      </w:r>
      <w:r w:rsidRPr="000E149A">
        <w:rPr>
          <w:rFonts w:ascii="Times New Roman" w:hAnsi="Times New Roman"/>
          <w:bCs/>
          <w:color w:val="000000"/>
          <w:sz w:val="24"/>
          <w:szCs w:val="24"/>
        </w:rPr>
        <w:t xml:space="preserve"> </w:t>
      </w:r>
      <w:r w:rsidRPr="000E149A">
        <w:rPr>
          <w:rFonts w:ascii="Times New Roman" w:hAnsi="Times New Roman"/>
          <w:sz w:val="24"/>
          <w:szCs w:val="24"/>
          <w:lang w:eastAsia="ru-RU"/>
        </w:rPr>
        <w:t>по форме проекта договора, представленного к конкурсному предложению. При этом стороны вправе согласовать и внести дополнения и/или изменения в первоначальный проект договора.</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СРО вправе предложить победителю, в случае его согласия, заключить договор об оказании услуг по форме, представленной СРО. Данное предложение СРО должна направить победителю конкурса не позднее 10 (десяти) календарных дней со дня опубликования результатов конкурса на сайте СРО. </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В случае, если в указанный срок договор не будет заключен, или победитель конкурса откажется от его заключения, а также если после объявления победителя конкурса выявятся факты несоответствия победителя конкурса установленным требованиям, Организатор конкурса вправе:</w:t>
      </w:r>
    </w:p>
    <w:p w:rsidR="0035039B" w:rsidRPr="000E149A" w:rsidRDefault="0035039B" w:rsidP="0035039B">
      <w:pPr>
        <w:pStyle w:val="a5"/>
        <w:numPr>
          <w:ilvl w:val="0"/>
          <w:numId w:val="2"/>
        </w:numPr>
        <w:tabs>
          <w:tab w:val="left" w:pos="-993"/>
          <w:tab w:val="left" w:pos="284"/>
        </w:tabs>
        <w:suppressAutoHyphens/>
        <w:ind w:left="0" w:firstLine="0"/>
        <w:jc w:val="both"/>
        <w:rPr>
          <w:rFonts w:ascii="Times New Roman" w:hAnsi="Times New Roman"/>
          <w:sz w:val="24"/>
          <w:szCs w:val="24"/>
          <w:lang w:eastAsia="ru-RU"/>
        </w:rPr>
      </w:pPr>
      <w:proofErr w:type="gramStart"/>
      <w:r w:rsidRPr="000E149A">
        <w:rPr>
          <w:rFonts w:ascii="Times New Roman" w:hAnsi="Times New Roman"/>
          <w:sz w:val="24"/>
          <w:szCs w:val="24"/>
        </w:rPr>
        <w:t>предложить</w:t>
      </w:r>
      <w:proofErr w:type="gramEnd"/>
      <w:r w:rsidRPr="000E149A">
        <w:rPr>
          <w:rFonts w:ascii="Times New Roman" w:hAnsi="Times New Roman"/>
          <w:sz w:val="24"/>
          <w:szCs w:val="24"/>
        </w:rPr>
        <w:t xml:space="preserve"> заключить договор участнику конкурса, конкурсное предложение которого по результатам сравнения конкурсных предложений содержит лучшие условия, следующие после условий, предложенных победителем конкурса;</w:t>
      </w:r>
    </w:p>
    <w:p w:rsidR="0035039B" w:rsidRPr="000E149A" w:rsidRDefault="0035039B" w:rsidP="0035039B">
      <w:pPr>
        <w:pStyle w:val="a5"/>
        <w:numPr>
          <w:ilvl w:val="0"/>
          <w:numId w:val="2"/>
        </w:numPr>
        <w:tabs>
          <w:tab w:val="left" w:pos="-993"/>
          <w:tab w:val="left" w:pos="284"/>
        </w:tabs>
        <w:suppressAutoHyphens/>
        <w:ind w:left="0" w:firstLine="0"/>
        <w:jc w:val="both"/>
        <w:rPr>
          <w:rFonts w:ascii="Times New Roman" w:hAnsi="Times New Roman"/>
          <w:sz w:val="24"/>
          <w:szCs w:val="24"/>
          <w:lang w:eastAsia="ru-RU"/>
        </w:rPr>
      </w:pPr>
      <w:r w:rsidRPr="000E149A">
        <w:rPr>
          <w:rFonts w:ascii="Times New Roman" w:hAnsi="Times New Roman"/>
          <w:sz w:val="24"/>
          <w:szCs w:val="24"/>
        </w:rPr>
        <w:t xml:space="preserve"> </w:t>
      </w:r>
      <w:proofErr w:type="gramStart"/>
      <w:r w:rsidRPr="000E149A">
        <w:rPr>
          <w:rFonts w:ascii="Times New Roman" w:hAnsi="Times New Roman"/>
          <w:sz w:val="24"/>
          <w:szCs w:val="24"/>
          <w:lang w:eastAsia="ru-RU"/>
        </w:rPr>
        <w:t>объявить</w:t>
      </w:r>
      <w:proofErr w:type="gramEnd"/>
      <w:r w:rsidRPr="000E149A">
        <w:rPr>
          <w:rFonts w:ascii="Times New Roman" w:hAnsi="Times New Roman"/>
          <w:sz w:val="24"/>
          <w:szCs w:val="24"/>
          <w:lang w:eastAsia="ru-RU"/>
        </w:rPr>
        <w:t xml:space="preserve"> конкурс несостоявшимся.</w:t>
      </w:r>
    </w:p>
    <w:p w:rsidR="0035726E" w:rsidRPr="000E149A" w:rsidRDefault="0035726E" w:rsidP="0035726E">
      <w:pPr>
        <w:pStyle w:val="a3"/>
        <w:suppressAutoHyphens/>
        <w:jc w:val="both"/>
        <w:rPr>
          <w:rFonts w:ascii="Times New Roman" w:hAnsi="Times New Roman" w:cs="Times New Roman"/>
          <w:sz w:val="24"/>
          <w:szCs w:val="24"/>
        </w:rPr>
      </w:pPr>
    </w:p>
    <w:p w:rsidR="00430DBB" w:rsidRPr="000E149A" w:rsidRDefault="00430DBB" w:rsidP="00430DB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Место проведения конкурса: </w:t>
      </w:r>
      <w:r w:rsidR="00687FDE" w:rsidRPr="000E149A">
        <w:rPr>
          <w:rFonts w:ascii="Times New Roman" w:hAnsi="Times New Roman" w:cs="Times New Roman"/>
          <w:b/>
          <w:i/>
          <w:sz w:val="24"/>
          <w:szCs w:val="24"/>
        </w:rPr>
        <w:t>440052, г. Пенза, ул. Куйбышева, 20</w:t>
      </w:r>
    </w:p>
    <w:p w:rsidR="00430DBB" w:rsidRPr="000E149A" w:rsidRDefault="00430DBB" w:rsidP="00430DB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Место приема заявок на участие в конкурсе (далее - конкурсные заявки): Почтой: 450078, г. Уфа, а/я 99, нарочно </w:t>
      </w:r>
      <w:r w:rsidR="00687FDE" w:rsidRPr="000E149A">
        <w:rPr>
          <w:rFonts w:ascii="Times New Roman" w:hAnsi="Times New Roman" w:cs="Times New Roman"/>
          <w:b/>
          <w:i/>
          <w:sz w:val="24"/>
          <w:szCs w:val="24"/>
        </w:rPr>
        <w:t>440052, г. Пенза, ул. Куйбышева, 20</w:t>
      </w:r>
      <w:r w:rsidR="00687FDE">
        <w:rPr>
          <w:rFonts w:ascii="Times New Roman" w:hAnsi="Times New Roman" w:cs="Times New Roman"/>
          <w:b/>
          <w:i/>
          <w:sz w:val="24"/>
          <w:szCs w:val="24"/>
        </w:rPr>
        <w:t xml:space="preserve"> </w:t>
      </w:r>
      <w:r w:rsidRPr="000E149A">
        <w:rPr>
          <w:rFonts w:ascii="Times New Roman" w:hAnsi="Times New Roman" w:cs="Times New Roman"/>
          <w:b/>
          <w:i/>
          <w:sz w:val="24"/>
          <w:szCs w:val="24"/>
        </w:rPr>
        <w:t>– предварительно связавшись по телефону 89050019511</w:t>
      </w:r>
    </w:p>
    <w:p w:rsidR="00430DBB" w:rsidRPr="000E149A" w:rsidRDefault="00430DBB" w:rsidP="00430DB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Дата и время начала приема конкурсных заявок: 1</w:t>
      </w:r>
      <w:r w:rsidR="00687FDE">
        <w:rPr>
          <w:rFonts w:ascii="Times New Roman" w:hAnsi="Times New Roman" w:cs="Times New Roman"/>
          <w:b/>
          <w:i/>
          <w:sz w:val="24"/>
          <w:szCs w:val="24"/>
        </w:rPr>
        <w:t>5</w:t>
      </w:r>
      <w:r w:rsidRPr="000E149A">
        <w:rPr>
          <w:rFonts w:ascii="Times New Roman" w:hAnsi="Times New Roman" w:cs="Times New Roman"/>
          <w:b/>
          <w:i/>
          <w:sz w:val="24"/>
          <w:szCs w:val="24"/>
        </w:rPr>
        <w:t>.0</w:t>
      </w:r>
      <w:r w:rsidR="00687FDE">
        <w:rPr>
          <w:rFonts w:ascii="Times New Roman" w:hAnsi="Times New Roman" w:cs="Times New Roman"/>
          <w:b/>
          <w:i/>
          <w:sz w:val="24"/>
          <w:szCs w:val="24"/>
        </w:rPr>
        <w:t>3</w:t>
      </w:r>
      <w:r w:rsidRPr="000E149A">
        <w:rPr>
          <w:rFonts w:ascii="Times New Roman" w:hAnsi="Times New Roman" w:cs="Times New Roman"/>
          <w:b/>
          <w:i/>
          <w:sz w:val="24"/>
          <w:szCs w:val="24"/>
        </w:rPr>
        <w:t xml:space="preserve">.2019 00-00  </w:t>
      </w:r>
    </w:p>
    <w:p w:rsidR="00430DBB" w:rsidRPr="000E149A" w:rsidRDefault="00430DBB" w:rsidP="00430DB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Дата и время окончания приема конкурсных заявок: 29.0</w:t>
      </w:r>
      <w:r w:rsidR="00687FDE">
        <w:rPr>
          <w:rFonts w:ascii="Times New Roman" w:hAnsi="Times New Roman" w:cs="Times New Roman"/>
          <w:b/>
          <w:i/>
          <w:sz w:val="24"/>
          <w:szCs w:val="24"/>
        </w:rPr>
        <w:t>3</w:t>
      </w:r>
      <w:r w:rsidRPr="000E149A">
        <w:rPr>
          <w:rFonts w:ascii="Times New Roman" w:hAnsi="Times New Roman" w:cs="Times New Roman"/>
          <w:b/>
          <w:i/>
          <w:sz w:val="24"/>
          <w:szCs w:val="24"/>
        </w:rPr>
        <w:t>.2019 23-59</w:t>
      </w:r>
    </w:p>
    <w:p w:rsidR="00430DBB" w:rsidRPr="000E149A" w:rsidRDefault="00430DBB" w:rsidP="00430DB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Место, дата и время заседаний конкурсной комиссии (по рассмотрению конкурсных заявок и определению участников конкурса</w:t>
      </w:r>
      <w:bookmarkStart w:id="0" w:name="_GoBack"/>
      <w:bookmarkEnd w:id="0"/>
      <w:r w:rsidRPr="000E149A">
        <w:rPr>
          <w:rFonts w:ascii="Times New Roman" w:hAnsi="Times New Roman" w:cs="Times New Roman"/>
          <w:b/>
          <w:i/>
          <w:sz w:val="24"/>
          <w:szCs w:val="24"/>
        </w:rPr>
        <w:t xml:space="preserve">; по проведению конкурса и определению победителя): </w:t>
      </w:r>
    </w:p>
    <w:p w:rsidR="00430DBB" w:rsidRPr="000E149A" w:rsidRDefault="00430DBB" w:rsidP="00430DBB">
      <w:pPr>
        <w:pStyle w:val="a3"/>
        <w:numPr>
          <w:ilvl w:val="0"/>
          <w:numId w:val="2"/>
        </w:numPr>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Место: </w:t>
      </w:r>
      <w:r w:rsidR="00687FDE" w:rsidRPr="000E149A">
        <w:rPr>
          <w:rFonts w:ascii="Times New Roman" w:hAnsi="Times New Roman" w:cs="Times New Roman"/>
          <w:b/>
          <w:i/>
          <w:sz w:val="24"/>
          <w:szCs w:val="24"/>
        </w:rPr>
        <w:t>440052, г. Пенза, ул. Куйбышева, 20</w:t>
      </w:r>
    </w:p>
    <w:p w:rsidR="00430DBB" w:rsidRPr="000E149A" w:rsidRDefault="00430DBB" w:rsidP="00430DBB">
      <w:pPr>
        <w:pStyle w:val="a3"/>
        <w:numPr>
          <w:ilvl w:val="0"/>
          <w:numId w:val="2"/>
        </w:numPr>
        <w:suppressAutoHyphens/>
        <w:jc w:val="both"/>
        <w:rPr>
          <w:rFonts w:ascii="Times New Roman" w:hAnsi="Times New Roman" w:cs="Times New Roman"/>
          <w:b/>
          <w:i/>
          <w:sz w:val="24"/>
          <w:szCs w:val="24"/>
          <w:lang w:eastAsia="ru-RU"/>
        </w:rPr>
      </w:pPr>
      <w:r w:rsidRPr="000E149A">
        <w:rPr>
          <w:rFonts w:ascii="Times New Roman" w:hAnsi="Times New Roman" w:cs="Times New Roman"/>
          <w:b/>
          <w:i/>
          <w:sz w:val="24"/>
          <w:szCs w:val="24"/>
          <w:lang w:eastAsia="ru-RU"/>
        </w:rPr>
        <w:t xml:space="preserve">Протокол вскрытия конвертов: в 11-00 </w:t>
      </w:r>
      <w:r w:rsidR="00687FDE">
        <w:rPr>
          <w:rFonts w:ascii="Times New Roman" w:hAnsi="Times New Roman" w:cs="Times New Roman"/>
          <w:b/>
          <w:i/>
          <w:sz w:val="24"/>
          <w:szCs w:val="24"/>
          <w:lang w:eastAsia="ru-RU"/>
        </w:rPr>
        <w:t>01</w:t>
      </w:r>
      <w:r w:rsidRPr="000E149A">
        <w:rPr>
          <w:rFonts w:ascii="Times New Roman" w:hAnsi="Times New Roman" w:cs="Times New Roman"/>
          <w:b/>
          <w:i/>
          <w:sz w:val="24"/>
          <w:szCs w:val="24"/>
        </w:rPr>
        <w:t>.</w:t>
      </w:r>
      <w:r w:rsidR="00687FDE">
        <w:rPr>
          <w:rFonts w:ascii="Times New Roman" w:hAnsi="Times New Roman" w:cs="Times New Roman"/>
          <w:b/>
          <w:i/>
          <w:sz w:val="24"/>
          <w:szCs w:val="24"/>
        </w:rPr>
        <w:t>04</w:t>
      </w:r>
      <w:r w:rsidRPr="000E149A">
        <w:rPr>
          <w:rFonts w:ascii="Times New Roman" w:hAnsi="Times New Roman" w:cs="Times New Roman"/>
          <w:b/>
          <w:i/>
          <w:sz w:val="24"/>
          <w:szCs w:val="24"/>
        </w:rPr>
        <w:t>.2019</w:t>
      </w:r>
    </w:p>
    <w:p w:rsidR="00430DBB" w:rsidRPr="000E149A" w:rsidRDefault="00430DBB" w:rsidP="00430DBB">
      <w:pPr>
        <w:pStyle w:val="a3"/>
        <w:numPr>
          <w:ilvl w:val="0"/>
          <w:numId w:val="2"/>
        </w:numPr>
        <w:suppressAutoHyphens/>
        <w:jc w:val="both"/>
        <w:rPr>
          <w:rFonts w:ascii="Times New Roman" w:hAnsi="Times New Roman"/>
          <w:b/>
          <w:i/>
          <w:sz w:val="24"/>
          <w:szCs w:val="24"/>
        </w:rPr>
      </w:pPr>
      <w:r w:rsidRPr="000E149A">
        <w:rPr>
          <w:rFonts w:ascii="Times New Roman" w:hAnsi="Times New Roman"/>
          <w:b/>
          <w:i/>
          <w:sz w:val="24"/>
          <w:szCs w:val="24"/>
        </w:rPr>
        <w:lastRenderedPageBreak/>
        <w:t xml:space="preserve">Протоколом определения лиц, допущенных к участию в конкурсе: </w:t>
      </w:r>
      <w:r w:rsidRPr="000E149A">
        <w:rPr>
          <w:rFonts w:ascii="Times New Roman" w:hAnsi="Times New Roman" w:cs="Times New Roman"/>
          <w:b/>
          <w:i/>
          <w:sz w:val="24"/>
          <w:szCs w:val="24"/>
          <w:lang w:eastAsia="ru-RU"/>
        </w:rPr>
        <w:t xml:space="preserve">в 12-00 </w:t>
      </w:r>
      <w:r w:rsidR="00687FDE">
        <w:rPr>
          <w:rFonts w:ascii="Times New Roman" w:hAnsi="Times New Roman" w:cs="Times New Roman"/>
          <w:b/>
          <w:i/>
          <w:sz w:val="24"/>
          <w:szCs w:val="24"/>
          <w:lang w:eastAsia="ru-RU"/>
        </w:rPr>
        <w:t>01</w:t>
      </w:r>
      <w:r w:rsidRPr="000E149A">
        <w:rPr>
          <w:rFonts w:ascii="Times New Roman" w:hAnsi="Times New Roman"/>
          <w:b/>
          <w:i/>
          <w:sz w:val="24"/>
          <w:szCs w:val="24"/>
        </w:rPr>
        <w:t>.0</w:t>
      </w:r>
      <w:r w:rsidR="00687FDE">
        <w:rPr>
          <w:rFonts w:ascii="Times New Roman" w:hAnsi="Times New Roman"/>
          <w:b/>
          <w:i/>
          <w:sz w:val="24"/>
          <w:szCs w:val="24"/>
        </w:rPr>
        <w:t>4</w:t>
      </w:r>
      <w:r w:rsidRPr="000E149A">
        <w:rPr>
          <w:rFonts w:ascii="Times New Roman" w:hAnsi="Times New Roman"/>
          <w:b/>
          <w:i/>
          <w:sz w:val="24"/>
          <w:szCs w:val="24"/>
        </w:rPr>
        <w:t>.2019</w:t>
      </w:r>
    </w:p>
    <w:p w:rsidR="00430DBB" w:rsidRPr="000E149A" w:rsidRDefault="00430DBB" w:rsidP="00430DBB">
      <w:pPr>
        <w:pStyle w:val="a3"/>
        <w:numPr>
          <w:ilvl w:val="0"/>
          <w:numId w:val="2"/>
        </w:numPr>
        <w:suppressAutoHyphens/>
        <w:jc w:val="both"/>
        <w:rPr>
          <w:rFonts w:ascii="Times New Roman" w:hAnsi="Times New Roman"/>
          <w:b/>
          <w:i/>
          <w:sz w:val="24"/>
          <w:szCs w:val="24"/>
        </w:rPr>
      </w:pPr>
      <w:r w:rsidRPr="000E149A">
        <w:rPr>
          <w:rFonts w:ascii="Times New Roman" w:hAnsi="Times New Roman"/>
          <w:b/>
          <w:i/>
          <w:sz w:val="24"/>
          <w:szCs w:val="24"/>
        </w:rPr>
        <w:t xml:space="preserve">Протокол о результатах конкурса или принятия решения об объявлении конкурса несостоявшимся: </w:t>
      </w:r>
      <w:r w:rsidRPr="000E149A">
        <w:rPr>
          <w:rFonts w:ascii="Times New Roman" w:hAnsi="Times New Roman" w:cs="Times New Roman"/>
          <w:b/>
          <w:i/>
          <w:sz w:val="24"/>
          <w:szCs w:val="24"/>
          <w:lang w:eastAsia="ru-RU"/>
        </w:rPr>
        <w:t xml:space="preserve">в 12-00 </w:t>
      </w:r>
      <w:r w:rsidR="00687FDE">
        <w:rPr>
          <w:rFonts w:ascii="Times New Roman" w:hAnsi="Times New Roman"/>
          <w:b/>
          <w:i/>
          <w:sz w:val="24"/>
          <w:szCs w:val="24"/>
        </w:rPr>
        <w:t>02</w:t>
      </w:r>
      <w:r w:rsidRPr="000E149A">
        <w:rPr>
          <w:rFonts w:ascii="Times New Roman" w:hAnsi="Times New Roman"/>
          <w:b/>
          <w:i/>
          <w:sz w:val="24"/>
          <w:szCs w:val="24"/>
        </w:rPr>
        <w:t>.0</w:t>
      </w:r>
      <w:r w:rsidR="00687FDE">
        <w:rPr>
          <w:rFonts w:ascii="Times New Roman" w:hAnsi="Times New Roman"/>
          <w:b/>
          <w:i/>
          <w:sz w:val="24"/>
          <w:szCs w:val="24"/>
        </w:rPr>
        <w:t>4</w:t>
      </w:r>
      <w:r w:rsidRPr="000E149A">
        <w:rPr>
          <w:rFonts w:ascii="Times New Roman" w:hAnsi="Times New Roman"/>
          <w:b/>
          <w:i/>
          <w:sz w:val="24"/>
          <w:szCs w:val="24"/>
        </w:rPr>
        <w:t>.2019</w:t>
      </w:r>
    </w:p>
    <w:p w:rsidR="00430DBB" w:rsidRPr="000E149A" w:rsidRDefault="00430DBB" w:rsidP="00430DBB">
      <w:pPr>
        <w:pStyle w:val="a3"/>
        <w:suppressAutoHyphens/>
        <w:jc w:val="both"/>
        <w:rPr>
          <w:rFonts w:ascii="Times New Roman" w:hAnsi="Times New Roman"/>
          <w:b/>
          <w:i/>
          <w:sz w:val="24"/>
          <w:szCs w:val="24"/>
        </w:rPr>
      </w:pPr>
      <w:r w:rsidRPr="000E149A">
        <w:rPr>
          <w:rFonts w:ascii="Times New Roman" w:hAnsi="Times New Roman"/>
          <w:b/>
          <w:i/>
          <w:sz w:val="24"/>
          <w:szCs w:val="24"/>
        </w:rPr>
        <w:t>Заключение договора: до 10.0</w:t>
      </w:r>
      <w:r w:rsidR="00687FDE">
        <w:rPr>
          <w:rFonts w:ascii="Times New Roman" w:hAnsi="Times New Roman"/>
          <w:b/>
          <w:i/>
          <w:sz w:val="24"/>
          <w:szCs w:val="24"/>
        </w:rPr>
        <w:t>4</w:t>
      </w:r>
      <w:r w:rsidRPr="000E149A">
        <w:rPr>
          <w:rFonts w:ascii="Times New Roman" w:hAnsi="Times New Roman"/>
          <w:b/>
          <w:i/>
          <w:sz w:val="24"/>
          <w:szCs w:val="24"/>
        </w:rPr>
        <w:t>.2019</w:t>
      </w:r>
    </w:p>
    <w:p w:rsidR="00430DBB" w:rsidRPr="000E149A" w:rsidRDefault="00430DBB" w:rsidP="00430DBB">
      <w:pPr>
        <w:pStyle w:val="a3"/>
        <w:suppressAutoHyphens/>
        <w:jc w:val="both"/>
        <w:rPr>
          <w:rFonts w:ascii="Times New Roman" w:hAnsi="Times New Roman"/>
          <w:b/>
          <w:i/>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Порядок приема конкурсных заявок: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Претенденты направляют любым удобным способом (курьерская доставка, отправка почтой/экспресс-почтой) запечатанные конверты с конкурсной заявкой и приложенными документами по адресу, указанному в информационном сообщении о проведении конкурса на сайте Ассоциации.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От каждого претендента допускается подача только одной конкурсной заявки. В случае, если претендент подает более одной конкурсной заявки, то рассматривается только первая поданная заявка претендента.</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Все расходы, связанные с подготовкой, подачей конкурсных заявок и документов, а также с участием в конкурсе, претенденты несут самостоятельно.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Конкурсная комиссия регистрирует поступившую конкурсную заявку в журнале регистрации заявок на участие в конкурсе под порядковым номером с указанием даты и времени ее предоставления, и выдает по требованию лица, представившего конкурсную заявку, расписку о ее получении.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6.5.</w:t>
      </w:r>
      <w:r w:rsidRPr="000E149A">
        <w:rPr>
          <w:rFonts w:ascii="Times New Roman" w:hAnsi="Times New Roman" w:cs="Times New Roman"/>
          <w:sz w:val="24"/>
          <w:szCs w:val="24"/>
        </w:rPr>
        <w:tab/>
        <w:t>Конкурсные заявки, поступившие в конкурсную комиссию позже указанного в информационном сообщении срока (включая почтовые отправления), не принимаются и возвращаются в адрес претендента без рассмотрения.</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 может изменить или отозвать свою конкурсную заявку после ее подачи при условии, что конкурсная комиссия получит соответствующее письменное уведомление до истечения срока окончания приема конкурсных заявок.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Уведомление об изменении или отзыве конкурсной заявки должно быть подготовлено, запечатано и отправлено в адрес Организатора конкурса в соответствии с требованиями, предъявляемыми к оформлению конкурсной заявки.</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По истечении срока приема конкурсных заявок никакие изменения в конкурсные заявки и приложенные к ним документы не принимаются.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 которому необходимо получить какие-либо разъяснения по содержанию конкурсной документации, может обратиться письменно к Организатору конкурса по адресу, указанному на сайте Ассоциации.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Организатор конкурса обязан ответить на запрос претендента, связанный с разъяснением конкурсной документации, не позднее 3 (трех) рабочих дней с момента получения соответствующего запроса.</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 вправе направить Организатору конкурса письменный запрос с предложением о внесении изменений в конкурсную документацию по адресу, указанному на сайте Ассоциации, не позднее, чем за 15 (пятнадцать) календарных дней до даты окончания срока приема конкурсных заявок.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Организатор конкурса обязан рассмотреть поступившее предложение и, по своему усмотрению, либо принять данное предложение (как полностью, так и в какой-то части) и внести изменения в </w:t>
      </w:r>
      <w:proofErr w:type="gramStart"/>
      <w:r w:rsidRPr="000E149A">
        <w:rPr>
          <w:rFonts w:ascii="Times New Roman" w:hAnsi="Times New Roman" w:cs="Times New Roman"/>
          <w:sz w:val="24"/>
          <w:szCs w:val="24"/>
        </w:rPr>
        <w:t>конкурсную</w:t>
      </w:r>
      <w:proofErr w:type="gramEnd"/>
      <w:r w:rsidRPr="000E149A">
        <w:rPr>
          <w:rFonts w:ascii="Times New Roman" w:hAnsi="Times New Roman" w:cs="Times New Roman"/>
          <w:sz w:val="24"/>
          <w:szCs w:val="24"/>
        </w:rPr>
        <w:t xml:space="preserve"> документацию либо отклонить. В случае отклонения поступившего предложения, направить претенденту уведомление об отказе о внесении изменений в конкурсную документацию в течение 3 (трех) рабочих дней с момента принятия соответствующего решения.</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По завершении конкурса конкурсные заявки и прилагаемые к ним документы, претендентам не возвращаются.</w:t>
      </w: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Требования к претендентам на участие в конкурсе: </w:t>
      </w:r>
    </w:p>
    <w:p w:rsidR="0035039B" w:rsidRPr="000E149A" w:rsidRDefault="0035039B" w:rsidP="0035039B">
      <w:pPr>
        <w:pStyle w:val="a4"/>
        <w:tabs>
          <w:tab w:val="left" w:pos="-993"/>
          <w:tab w:val="left" w:pos="426"/>
        </w:tabs>
        <w:suppressAutoHyphens/>
        <w:jc w:val="both"/>
        <w:rPr>
          <w:b/>
          <w:lang w:bidi="he-IL"/>
        </w:rPr>
      </w:pPr>
      <w:r w:rsidRPr="000E149A">
        <w:t xml:space="preserve">В качестве участника конкурса может выступать управляющие компании, соответствующие следующим требованиям: </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наличие</w:t>
      </w:r>
      <w:proofErr w:type="gramEnd"/>
      <w:r w:rsidRPr="000E149A">
        <w:rPr>
          <w:rFonts w:ascii="Times New Roman" w:hAnsi="Times New Roman"/>
          <w:sz w:val="24"/>
          <w:szCs w:val="24"/>
        </w:rPr>
        <w:t xml:space="preserve"> лицензии на деятельность по управлению инвестиционными фондами, паевыми инвестиционными фондами и негосударственными пенсионными фондами;</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lastRenderedPageBreak/>
        <w:t>в</w:t>
      </w:r>
      <w:proofErr w:type="gramEnd"/>
      <w:r w:rsidRPr="000E149A">
        <w:rPr>
          <w:rFonts w:ascii="Times New Roman" w:hAnsi="Times New Roman"/>
          <w:sz w:val="24"/>
          <w:szCs w:val="24"/>
        </w:rPr>
        <w:t xml:space="preserve">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отсутствие</w:t>
      </w:r>
      <w:proofErr w:type="gramEnd"/>
      <w:r w:rsidRPr="000E149A">
        <w:rPr>
          <w:rFonts w:ascii="Times New Roman" w:hAnsi="Times New Roman"/>
          <w:sz w:val="24"/>
          <w:szCs w:val="24"/>
        </w:rPr>
        <w:t xml:space="preserve"> по состоянию на 1 января года, предшествующего году проведения конкурса, на 1 января года, в котором проводится конкурс, а также на последнюю отчетную дату перед датой подачи заявки просроченной задолженности по уплате налогов и сборов;</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управляющая</w:t>
      </w:r>
      <w:proofErr w:type="gramEnd"/>
      <w:r w:rsidRPr="000E149A">
        <w:rPr>
          <w:rFonts w:ascii="Times New Roman" w:hAnsi="Times New Roman"/>
          <w:sz w:val="24"/>
          <w:szCs w:val="24"/>
        </w:rPr>
        <w:t xml:space="preserve"> компания не подвергнута на дату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 Указанное требование предъявляется и к руководителям управляющих компаний;</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размер</w:t>
      </w:r>
      <w:proofErr w:type="gramEnd"/>
      <w:r w:rsidRPr="000E149A">
        <w:rPr>
          <w:rFonts w:ascii="Times New Roman" w:hAnsi="Times New Roman"/>
          <w:sz w:val="24"/>
          <w:szCs w:val="24"/>
        </w:rPr>
        <w:t xml:space="preserve">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 не менее 200 млн. рублей;</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продолжительность</w:t>
      </w:r>
      <w:proofErr w:type="gramEnd"/>
      <w:r w:rsidRPr="000E149A">
        <w:rPr>
          <w:rFonts w:ascii="Times New Roman" w:hAnsi="Times New Roman"/>
          <w:sz w:val="24"/>
          <w:szCs w:val="24"/>
        </w:rPr>
        <w:t xml:space="preserve">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5 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паевого инвестиционного фонда;</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управляющая</w:t>
      </w:r>
      <w:proofErr w:type="gramEnd"/>
      <w:r w:rsidRPr="000E149A">
        <w:rPr>
          <w:rFonts w:ascii="Times New Roman" w:hAnsi="Times New Roman"/>
          <w:sz w:val="24"/>
          <w:szCs w:val="24"/>
        </w:rPr>
        <w:t xml:space="preserve"> компания должна соответствовать требованиям законодательства Российской Федерации о минимальном размере собственного капитала.</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управляющая</w:t>
      </w:r>
      <w:proofErr w:type="gramEnd"/>
      <w:r w:rsidRPr="000E149A">
        <w:rPr>
          <w:rFonts w:ascii="Times New Roman" w:hAnsi="Times New Roman"/>
          <w:sz w:val="24"/>
          <w:szCs w:val="24"/>
        </w:rPr>
        <w:t xml:space="preserve"> компания не может быть аффилированным лицом в отношении саморегулируемой организации арбитражных управляющих и специализированного депозитария, с которым заключен договор саморегулируемой организацией арбитражных управляющих, или их аффилированных лиц.</w:t>
      </w:r>
    </w:p>
    <w:p w:rsidR="0035039B" w:rsidRPr="000E149A" w:rsidRDefault="0035039B" w:rsidP="0035039B">
      <w:pPr>
        <w:pStyle w:val="a7"/>
        <w:suppressAutoHyphens/>
        <w:spacing w:after="0" w:line="240" w:lineRule="auto"/>
        <w:ind w:left="0"/>
        <w:jc w:val="both"/>
        <w:rPr>
          <w:rFonts w:ascii="Times New Roman" w:hAnsi="Times New Roman"/>
          <w:sz w:val="24"/>
          <w:szCs w:val="24"/>
        </w:rPr>
      </w:pPr>
      <w:r w:rsidRPr="000E149A">
        <w:rPr>
          <w:rFonts w:ascii="Times New Roman" w:hAnsi="Times New Roman"/>
          <w:sz w:val="24"/>
          <w:szCs w:val="24"/>
        </w:rPr>
        <w:t>Условиями конкурса являются обязательства управляющей компании, с которой, в случае победы на конкурсе, будет заключен договор доверительного управления средствами компенсационного фонда саморегулируемой организации, выполнить следующее:</w:t>
      </w:r>
    </w:p>
    <w:p w:rsidR="0035039B" w:rsidRPr="000E149A" w:rsidRDefault="0035039B" w:rsidP="0035039B">
      <w:pPr>
        <w:pStyle w:val="a7"/>
        <w:numPr>
          <w:ilvl w:val="0"/>
          <w:numId w:val="4"/>
        </w:numPr>
        <w:tabs>
          <w:tab w:val="num" w:pos="1418"/>
        </w:tabs>
        <w:suppressAutoHyphens/>
        <w:spacing w:after="0" w:line="240" w:lineRule="auto"/>
        <w:ind w:left="567"/>
        <w:jc w:val="both"/>
        <w:rPr>
          <w:rFonts w:ascii="Times New Roman" w:hAnsi="Times New Roman"/>
          <w:sz w:val="24"/>
          <w:szCs w:val="24"/>
        </w:rPr>
      </w:pPr>
      <w:proofErr w:type="gramStart"/>
      <w:r w:rsidRPr="000E149A">
        <w:rPr>
          <w:rFonts w:ascii="Times New Roman" w:hAnsi="Times New Roman"/>
          <w:sz w:val="24"/>
          <w:szCs w:val="24"/>
        </w:rPr>
        <w:t>соблюдать</w:t>
      </w:r>
      <w:proofErr w:type="gramEnd"/>
      <w:r w:rsidRPr="000E149A">
        <w:rPr>
          <w:rFonts w:ascii="Times New Roman" w:hAnsi="Times New Roman"/>
          <w:sz w:val="24"/>
          <w:szCs w:val="24"/>
        </w:rPr>
        <w:t xml:space="preserve"> установленные настоящими Правилами существенные условия договора доверительного управления средствами компенсационного фонда, </w:t>
      </w:r>
    </w:p>
    <w:p w:rsidR="0035039B" w:rsidRPr="000E149A" w:rsidRDefault="0035039B" w:rsidP="0035039B">
      <w:pPr>
        <w:pStyle w:val="a7"/>
        <w:numPr>
          <w:ilvl w:val="0"/>
          <w:numId w:val="4"/>
        </w:numPr>
        <w:tabs>
          <w:tab w:val="num" w:pos="1418"/>
        </w:tabs>
        <w:suppressAutoHyphens/>
        <w:spacing w:after="0" w:line="240" w:lineRule="auto"/>
        <w:ind w:left="567"/>
        <w:jc w:val="both"/>
        <w:rPr>
          <w:rFonts w:ascii="Times New Roman" w:hAnsi="Times New Roman"/>
          <w:sz w:val="24"/>
          <w:szCs w:val="24"/>
        </w:rPr>
      </w:pPr>
      <w:r w:rsidRPr="000E149A">
        <w:rPr>
          <w:rFonts w:ascii="Times New Roman" w:hAnsi="Times New Roman"/>
          <w:sz w:val="24"/>
          <w:szCs w:val="24"/>
        </w:rPr>
        <w:t xml:space="preserve">предоставить обеспечение исполнения обязательств управляющей компании по договору доверительного управления средствами компенсационного фонда саморегулируемой организации, предусмотренных абзацем 8 части 15 статьи 25.1 Закона о банкротстве: о перечислении средств на осуществление компенсационных выплат не позднее чем в течение десяти рабочих дней с даты получения уведомления саморегулируемой организации - путем предоставления безотзывной банковской гарантии кредитной организации, соответствующей требованиям, установленным настоящим пунктом, или путем предоставления договора страхования риска ответственности управляющей компании за нарушение указанного обязательства со страховой организацией, соответствующей следующим требованиям: оплаченный уставный капитал этой организации должен составлять не менее 500 млн. рублей, размер собственных средств по </w:t>
      </w:r>
      <w:r w:rsidRPr="000E149A">
        <w:rPr>
          <w:rFonts w:ascii="Times New Roman" w:hAnsi="Times New Roman"/>
          <w:sz w:val="24"/>
          <w:szCs w:val="24"/>
        </w:rPr>
        <w:lastRenderedPageBreak/>
        <w:t xml:space="preserve">итогам года, предшествующего году заключения договора страхования должен составлять не менее 1 млрд. рублей и наличие рейтингов надежности не ниже уровня АА по классификации Национального рейтингового агентства или не ниже уровня А++ рейтингового агентства «Эксперт». </w:t>
      </w:r>
    </w:p>
    <w:p w:rsidR="0035039B" w:rsidRPr="000E149A" w:rsidRDefault="0035039B" w:rsidP="0035039B">
      <w:pPr>
        <w:pStyle w:val="a7"/>
        <w:numPr>
          <w:ilvl w:val="0"/>
          <w:numId w:val="4"/>
        </w:numPr>
        <w:tabs>
          <w:tab w:val="num" w:pos="1418"/>
        </w:tabs>
        <w:suppressAutoHyphens/>
        <w:spacing w:after="0" w:line="240" w:lineRule="auto"/>
        <w:ind w:left="567"/>
        <w:jc w:val="both"/>
        <w:rPr>
          <w:rFonts w:ascii="Times New Roman" w:hAnsi="Times New Roman"/>
          <w:sz w:val="24"/>
          <w:szCs w:val="24"/>
        </w:rPr>
      </w:pPr>
      <w:proofErr w:type="gramStart"/>
      <w:r w:rsidRPr="000E149A">
        <w:rPr>
          <w:rFonts w:ascii="Times New Roman" w:hAnsi="Times New Roman"/>
          <w:sz w:val="24"/>
          <w:szCs w:val="24"/>
        </w:rPr>
        <w:t>размещать</w:t>
      </w:r>
      <w:proofErr w:type="gramEnd"/>
      <w:r w:rsidRPr="000E149A">
        <w:rPr>
          <w:rFonts w:ascii="Times New Roman" w:hAnsi="Times New Roman"/>
          <w:sz w:val="24"/>
          <w:szCs w:val="24"/>
        </w:rPr>
        <w:t xml:space="preserve"> средства компенсационного фонда саморегулируемой организации исключительно в государственные ценные бумаги Российской Федерации и на депозитных счетах в российских кредитных организациях, соответствующих следующим требованиям:</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0E149A">
        <w:rPr>
          <w:rFonts w:ascii="Times New Roman" w:hAnsi="Times New Roman"/>
          <w:sz w:val="24"/>
          <w:szCs w:val="24"/>
        </w:rPr>
        <w:t>наличие</w:t>
      </w:r>
      <w:proofErr w:type="gramEnd"/>
      <w:r w:rsidRPr="000E149A">
        <w:rPr>
          <w:rFonts w:ascii="Times New Roman" w:hAnsi="Times New Roman"/>
          <w:sz w:val="24"/>
          <w:szCs w:val="24"/>
        </w:rPr>
        <w:t xml:space="preserve"> у кредитной организации генеральной лицензии Центрального банка Российской Федерации на осуществление банковских операций;</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0E149A">
        <w:rPr>
          <w:rFonts w:ascii="Times New Roman" w:hAnsi="Times New Roman"/>
          <w:sz w:val="24"/>
          <w:szCs w:val="24"/>
        </w:rPr>
        <w:t>период</w:t>
      </w:r>
      <w:proofErr w:type="gramEnd"/>
      <w:r w:rsidRPr="000E149A">
        <w:rPr>
          <w:rFonts w:ascii="Times New Roman" w:hAnsi="Times New Roman"/>
          <w:sz w:val="24"/>
          <w:szCs w:val="24"/>
        </w:rPr>
        <w:t xml:space="preserve"> деятельности кредитной организации составляет не менее трех лет с даты её государственной регистрации;</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0E149A">
        <w:rPr>
          <w:rFonts w:ascii="Times New Roman" w:hAnsi="Times New Roman"/>
          <w:sz w:val="24"/>
          <w:szCs w:val="24"/>
        </w:rPr>
        <w:t>наличие</w:t>
      </w:r>
      <w:proofErr w:type="gramEnd"/>
      <w:r w:rsidRPr="000E149A">
        <w:rPr>
          <w:rFonts w:ascii="Times New Roman" w:hAnsi="Times New Roman"/>
          <w:sz w:val="24"/>
          <w:szCs w:val="24"/>
        </w:rPr>
        <w:t xml:space="preserve"> у кредитной организации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0E149A">
        <w:rPr>
          <w:rFonts w:ascii="Times New Roman" w:hAnsi="Times New Roman"/>
          <w:sz w:val="24"/>
          <w:szCs w:val="24"/>
        </w:rPr>
        <w:t>наличие</w:t>
      </w:r>
      <w:proofErr w:type="gramEnd"/>
      <w:r w:rsidRPr="000E149A">
        <w:rPr>
          <w:rFonts w:ascii="Times New Roman" w:hAnsi="Times New Roman"/>
          <w:sz w:val="24"/>
          <w:szCs w:val="24"/>
        </w:rPr>
        <w:t xml:space="preserve"> у кредитной организации собственных средств (капитала) в размере не менее 5 млрд. рублей по имеющейся в Центральном банке Российской Федерации отчетности на день проверки соответствия кредитной организации требованиям, предусмотренным в настоящем пункте;</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0E149A">
        <w:rPr>
          <w:rFonts w:ascii="Times New Roman" w:hAnsi="Times New Roman"/>
          <w:sz w:val="24"/>
          <w:szCs w:val="24"/>
        </w:rPr>
        <w:t>наличие</w:t>
      </w:r>
      <w:proofErr w:type="gramEnd"/>
      <w:r w:rsidRPr="000E149A">
        <w:rPr>
          <w:rFonts w:ascii="Times New Roman" w:hAnsi="Times New Roman"/>
          <w:sz w:val="24"/>
          <w:szCs w:val="24"/>
        </w:rPr>
        <w:t xml:space="preserve"> у кредитной организации рейтинга долгосрочной кредитоспособности не ниже уровня "ВВ</w:t>
      </w:r>
      <w:r w:rsidRPr="000E149A">
        <w:rPr>
          <w:rFonts w:ascii="Times New Roman" w:hAnsi="Times New Roman"/>
          <w:sz w:val="24"/>
          <w:szCs w:val="24"/>
          <w:lang w:val="en-US"/>
        </w:rPr>
        <w:t>B</w:t>
      </w:r>
      <w:r w:rsidRPr="000E149A">
        <w:rPr>
          <w:rFonts w:ascii="Times New Roman" w:hAnsi="Times New Roman"/>
          <w:sz w:val="24"/>
          <w:szCs w:val="24"/>
        </w:rPr>
        <w:t>" по классификации рейтинговых агентств "</w:t>
      </w:r>
      <w:proofErr w:type="spellStart"/>
      <w:r w:rsidRPr="000E149A">
        <w:rPr>
          <w:rFonts w:ascii="Times New Roman" w:hAnsi="Times New Roman"/>
          <w:sz w:val="24"/>
          <w:szCs w:val="24"/>
        </w:rPr>
        <w:t>Фитч</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Рейтингс</w:t>
      </w:r>
      <w:proofErr w:type="spellEnd"/>
      <w:r w:rsidRPr="000E149A">
        <w:rPr>
          <w:rFonts w:ascii="Times New Roman" w:hAnsi="Times New Roman"/>
          <w:sz w:val="24"/>
          <w:szCs w:val="24"/>
        </w:rPr>
        <w:t>" (</w:t>
      </w:r>
      <w:proofErr w:type="spellStart"/>
      <w:r w:rsidRPr="000E149A">
        <w:rPr>
          <w:rFonts w:ascii="Times New Roman" w:hAnsi="Times New Roman"/>
          <w:sz w:val="24"/>
          <w:szCs w:val="24"/>
        </w:rPr>
        <w:t>Fitch</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Ratings</w:t>
      </w:r>
      <w:proofErr w:type="spellEnd"/>
      <w:r w:rsidRPr="000E149A">
        <w:rPr>
          <w:rFonts w:ascii="Times New Roman" w:hAnsi="Times New Roman"/>
          <w:sz w:val="24"/>
          <w:szCs w:val="24"/>
        </w:rPr>
        <w:t xml:space="preserve">) или "Стандарт энд </w:t>
      </w:r>
      <w:proofErr w:type="spellStart"/>
      <w:r w:rsidRPr="000E149A">
        <w:rPr>
          <w:rFonts w:ascii="Times New Roman" w:hAnsi="Times New Roman"/>
          <w:sz w:val="24"/>
          <w:szCs w:val="24"/>
        </w:rPr>
        <w:t>Пурс</w:t>
      </w:r>
      <w:proofErr w:type="spellEnd"/>
      <w:r w:rsidRPr="000E149A">
        <w:rPr>
          <w:rFonts w:ascii="Times New Roman" w:hAnsi="Times New Roman"/>
          <w:sz w:val="24"/>
          <w:szCs w:val="24"/>
        </w:rPr>
        <w:t>" (</w:t>
      </w:r>
      <w:proofErr w:type="spellStart"/>
      <w:r w:rsidRPr="000E149A">
        <w:rPr>
          <w:rFonts w:ascii="Times New Roman" w:hAnsi="Times New Roman"/>
          <w:sz w:val="24"/>
          <w:szCs w:val="24"/>
        </w:rPr>
        <w:t>Standard</w:t>
      </w:r>
      <w:proofErr w:type="spellEnd"/>
      <w:r w:rsidRPr="000E149A">
        <w:rPr>
          <w:rFonts w:ascii="Times New Roman" w:hAnsi="Times New Roman"/>
          <w:sz w:val="24"/>
          <w:szCs w:val="24"/>
        </w:rPr>
        <w:t xml:space="preserve"> &amp; </w:t>
      </w:r>
      <w:proofErr w:type="spellStart"/>
      <w:r w:rsidRPr="000E149A">
        <w:rPr>
          <w:rFonts w:ascii="Times New Roman" w:hAnsi="Times New Roman"/>
          <w:sz w:val="24"/>
          <w:szCs w:val="24"/>
        </w:rPr>
        <w:t>Poor's</w:t>
      </w:r>
      <w:proofErr w:type="spellEnd"/>
      <w:r w:rsidRPr="000E149A">
        <w:rPr>
          <w:rFonts w:ascii="Times New Roman" w:hAnsi="Times New Roman"/>
          <w:sz w:val="24"/>
          <w:szCs w:val="24"/>
        </w:rPr>
        <w:t>) либо не ниже уровня "AAA" по классификации рейтингового агентства "</w:t>
      </w:r>
      <w:proofErr w:type="spellStart"/>
      <w:r w:rsidRPr="000E149A">
        <w:rPr>
          <w:rFonts w:ascii="Times New Roman" w:hAnsi="Times New Roman"/>
          <w:sz w:val="24"/>
          <w:szCs w:val="24"/>
        </w:rPr>
        <w:t>Мудис</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Инвесторс</w:t>
      </w:r>
      <w:proofErr w:type="spellEnd"/>
      <w:r w:rsidRPr="000E149A">
        <w:rPr>
          <w:rFonts w:ascii="Times New Roman" w:hAnsi="Times New Roman"/>
          <w:sz w:val="24"/>
          <w:szCs w:val="24"/>
        </w:rPr>
        <w:t xml:space="preserve"> Сервис" (</w:t>
      </w:r>
      <w:proofErr w:type="spellStart"/>
      <w:r w:rsidRPr="000E149A">
        <w:rPr>
          <w:rFonts w:ascii="Times New Roman" w:hAnsi="Times New Roman"/>
          <w:sz w:val="24"/>
          <w:szCs w:val="24"/>
        </w:rPr>
        <w:t>Moody's</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Investors</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Service</w:t>
      </w:r>
      <w:proofErr w:type="spellEnd"/>
      <w:r w:rsidRPr="000E149A">
        <w:rPr>
          <w:rFonts w:ascii="Times New Roman" w:hAnsi="Times New Roman"/>
          <w:sz w:val="24"/>
          <w:szCs w:val="24"/>
        </w:rPr>
        <w:t>);</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0E149A">
        <w:rPr>
          <w:rFonts w:ascii="Times New Roman" w:hAnsi="Times New Roman"/>
          <w:sz w:val="24"/>
          <w:szCs w:val="24"/>
        </w:rPr>
        <w:t>участие</w:t>
      </w:r>
      <w:proofErr w:type="gramEnd"/>
      <w:r w:rsidRPr="000E149A">
        <w:rPr>
          <w:rFonts w:ascii="Times New Roman" w:hAnsi="Times New Roman"/>
          <w:sz w:val="24"/>
          <w:szCs w:val="24"/>
        </w:rPr>
        <w:t xml:space="preserve">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 страховании вкладов физических лиц в банках Российской Федерации".</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rPr>
        <w:t>Существенными условиями договора доверительного управления средствами компенсационного фонда саморегулируемой организации арбитражных управляющих являются:</w:t>
      </w:r>
    </w:p>
    <w:p w:rsidR="0035039B"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инвестировать средства компенсационного фонда саморегулируемой организации  арбитражных управляющих в соответствии с требованиями Федерального закона «О несостоятельности (банкротстве)», настоящих Правил, других нормативных правовых актов, инвестиционной декларации;</w:t>
      </w:r>
    </w:p>
    <w:p w:rsidR="0035039B"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обеспечивать соответствие размера, состава и порядка инвестирования средств компенсационного фонда саморегулируемой организации требованиям Федерального закона «О несостоятельности (банкротстве)», настоящих Правил, других нормативных правовых актов, инвестиционной декларации;</w:t>
      </w:r>
    </w:p>
    <w:p w:rsidR="0035039B"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заключить договор об оказании услуг специализированного депозитария со специализированным депозитарием, с которым заключен договор саморегулируемой организацией арбитражных управляющих, предусматривающий осуществление таким специализированным депозитарием контроля за осуществлением операций со средствами компенсационного фонда саморегулируемой организации  арбитражных управляющих;</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обособить переданные ей по договору доверительного управления средства компенсационного фонда саморегулируемой организации арбитражных управляющих от собственного имущества, а также от иного имущества, находящегося у нее в доверительном управлении или по иным основаниям;</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отражать переданные ей по договору доверительного управления средства компенсационного фонда саморегулируемой организации арбитражных управляющих на отдельном балансе и вести по ним самостоятельный учет;</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обеспечивать своевременное и полное перечисление компенсационных выплат за счет средств компенсационного фонда </w:t>
      </w:r>
      <w:r w:rsidRPr="000E149A">
        <w:rPr>
          <w:rFonts w:ascii="Times New Roman" w:hAnsi="Times New Roman"/>
          <w:sz w:val="24"/>
          <w:szCs w:val="24"/>
        </w:rPr>
        <w:lastRenderedPageBreak/>
        <w:t>саморегулируемой организации в срок не позднее десяти рабочих дней с даты получения соответствующего уведомления от саморегулируемой организации арбитражных управляющих;</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представлять саморегулируемой организации арбитражных управляющих отчет об итогах инвестирования переданных ей по договору доверительного управления средств компенсационного фонда саморегулируемой организации арбитражных управляющих ежегодно не позднее 31 декабря текущего года;</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ежемесячно представлять в саморегулируемую организацию и в орган по контролю (надзору) информации о составе и структуре имущества, составляющего компенсационный фонд саморегулируемой организации арбитражных управляющих;</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соблюдать требования о запрете быть аффилированным лицом в отношении саморегулируемой организации арбитражных управляющих и специализированного депозитария, с которым заключен договор саморегулируемой организацией арбитражных управляющих, или их аффилированных лиц;</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соблюдать установленные договором доверительного управления средствами компенсационного фонда требования в части величины оплаченного уставного капитала управляющей компании, размера собственных средств управляющей компании, сохранения требуемого уровня надежности согласно рейтингам надежности;</w:t>
      </w:r>
    </w:p>
    <w:p w:rsidR="0035039B"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уведомлять саморегулируемую организацию арбитражных управляющих о приостановлении действия или об отзыве  (аннулировании) у нее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днем принятия соответствующего решения или, если такое решение принимается судом, за днем вступления его решения в законную силу;</w:t>
      </w:r>
    </w:p>
    <w:p w:rsidR="0035726E"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уведомлять саморегулируемую организацию арбитражных управляющих о применении в отношении нее процедуры, применяемой в деле о несостоятельности (банкротства), а именно наблюдения, финансового оздоровления, внешнего управления, конкурсного производства, а также о принятии решения о ее ликвидации не позднее рабочего дня, следующего за днем введения процедуры несостоятельности (банкротства), либо за днем принятия решения о ликвидации, либо, если такое решение принимается судом, за днем его вступления в законную силу.</w:t>
      </w: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Перечень представляемых на конкурс документов: </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Претенденты на участие в конкурсе в установленные в информационном сообщении о проведении конкурса сроки подают конкурсную заявку по утвержденной форме (Приложение №1 к настоящему Положению) и документы, предусмотренные п.5.2</w:t>
      </w:r>
      <w:proofErr w:type="gramStart"/>
      <w:r w:rsidRPr="000E149A">
        <w:rPr>
          <w:rFonts w:ascii="Times New Roman" w:hAnsi="Times New Roman"/>
          <w:sz w:val="24"/>
          <w:szCs w:val="24"/>
          <w:lang w:eastAsia="ru-RU"/>
        </w:rPr>
        <w:t>. настоящего</w:t>
      </w:r>
      <w:proofErr w:type="gramEnd"/>
      <w:r w:rsidRPr="000E149A">
        <w:rPr>
          <w:rFonts w:ascii="Times New Roman" w:hAnsi="Times New Roman"/>
          <w:sz w:val="24"/>
          <w:szCs w:val="24"/>
          <w:lang w:eastAsia="ru-RU"/>
        </w:rPr>
        <w:t xml:space="preserve"> Положения.</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Вместе с оформленной конкурсной заявкой претендент должен предоставить следующие документы: </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копия</w:t>
      </w:r>
      <w:proofErr w:type="gramEnd"/>
      <w:r w:rsidRPr="000E149A">
        <w:rPr>
          <w:rFonts w:ascii="Times New Roman" w:hAnsi="Times New Roman"/>
          <w:sz w:val="24"/>
          <w:szCs w:val="24"/>
          <w:lang w:eastAsia="ru-RU"/>
        </w:rPr>
        <w:t xml:space="preserve"> лицензии на осуществление деятельности по доверительному управлению инвестиционными фондами, паевыми инвестиционными фондами и негосударственными пенсионными фондами;</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копия</w:t>
      </w:r>
      <w:proofErr w:type="gramEnd"/>
      <w:r w:rsidRPr="000E149A">
        <w:rPr>
          <w:rFonts w:ascii="Times New Roman" w:hAnsi="Times New Roman"/>
          <w:sz w:val="24"/>
          <w:szCs w:val="24"/>
          <w:lang w:eastAsia="ru-RU"/>
        </w:rPr>
        <w:t xml:space="preserve"> устава;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копия</w:t>
      </w:r>
      <w:proofErr w:type="gramEnd"/>
      <w:r w:rsidRPr="000E149A">
        <w:rPr>
          <w:rFonts w:ascii="Times New Roman" w:hAnsi="Times New Roman"/>
          <w:sz w:val="24"/>
          <w:szCs w:val="24"/>
          <w:lang w:eastAsia="ru-RU"/>
        </w:rPr>
        <w:t xml:space="preserve"> свидетельства о государственной регистрации юридического лица;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копия</w:t>
      </w:r>
      <w:proofErr w:type="gramEnd"/>
      <w:r w:rsidRPr="000E149A">
        <w:rPr>
          <w:rFonts w:ascii="Times New Roman" w:hAnsi="Times New Roman"/>
          <w:sz w:val="24"/>
          <w:szCs w:val="24"/>
          <w:lang w:eastAsia="ru-RU"/>
        </w:rPr>
        <w:t xml:space="preserve"> свидетельства о внесении записи о юридическом лице в Единый государственный реестр юридических лиц - для юридических лиц, зарегистрированных до 2002 года;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выписка</w:t>
      </w:r>
      <w:proofErr w:type="gramEnd"/>
      <w:r w:rsidRPr="000E149A">
        <w:rPr>
          <w:rFonts w:ascii="Times New Roman" w:hAnsi="Times New Roman"/>
          <w:sz w:val="24"/>
          <w:szCs w:val="24"/>
          <w:lang w:eastAsia="ru-RU"/>
        </w:rPr>
        <w:t xml:space="preserve"> из Единого государственного реестра юридических лиц, выданная не позднее 30 (тридцати) дней до даты направления конкурсной заявки; </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lastRenderedPageBreak/>
        <w:t>копия</w:t>
      </w:r>
      <w:proofErr w:type="gramEnd"/>
      <w:r w:rsidRPr="000E149A">
        <w:rPr>
          <w:rFonts w:ascii="Times New Roman" w:hAnsi="Times New Roman"/>
          <w:sz w:val="24"/>
          <w:szCs w:val="24"/>
          <w:lang w:eastAsia="ru-RU"/>
        </w:rPr>
        <w:t xml:space="preserve"> документа об избрании (назначении) лица, осуществляющего функции единоличного исполнительного органа;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копия</w:t>
      </w:r>
      <w:proofErr w:type="gramEnd"/>
      <w:r w:rsidRPr="000E149A">
        <w:rPr>
          <w:rFonts w:ascii="Times New Roman" w:hAnsi="Times New Roman"/>
          <w:sz w:val="24"/>
          <w:szCs w:val="24"/>
          <w:lang w:eastAsia="ru-RU"/>
        </w:rPr>
        <w:t xml:space="preserve"> бухгалтерского баланса и отчета о прибылях и убытках за последний год, предшествующий году подачи заявки;</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сведения</w:t>
      </w:r>
      <w:proofErr w:type="gramEnd"/>
      <w:r w:rsidRPr="000E149A">
        <w:rPr>
          <w:rFonts w:ascii="Times New Roman" w:hAnsi="Times New Roman"/>
          <w:sz w:val="24"/>
          <w:szCs w:val="24"/>
          <w:lang w:eastAsia="ru-RU"/>
        </w:rPr>
        <w:t xml:space="preserve"> об аффилированных лицах претендента;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справка</w:t>
      </w:r>
      <w:proofErr w:type="gramEnd"/>
      <w:r w:rsidRPr="000E149A">
        <w:rPr>
          <w:rFonts w:ascii="Times New Roman" w:hAnsi="Times New Roman"/>
          <w:sz w:val="24"/>
          <w:szCs w:val="24"/>
          <w:lang w:eastAsia="ru-RU"/>
        </w:rPr>
        <w:t xml:space="preserve"> об отсутствии просроченной задолженности перед бюджетами всех уровней по состоянию на последнюю отчетную дату;</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подтвержденный специализированным депозитарием расчет размера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 включенных в расчет активов, учет которых осуществляется 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документы</w:t>
      </w:r>
      <w:proofErr w:type="gramEnd"/>
      <w:r w:rsidRPr="000E149A">
        <w:rPr>
          <w:rFonts w:ascii="Times New Roman" w:hAnsi="Times New Roman"/>
          <w:sz w:val="24"/>
          <w:szCs w:val="24"/>
          <w:lang w:eastAsia="ru-RU"/>
        </w:rPr>
        <w:t>, подтверждающие соответствие участника требованиям, изложенным в п. 4 настоящего Положения;</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конкурсное</w:t>
      </w:r>
      <w:proofErr w:type="gramEnd"/>
      <w:r w:rsidRPr="000E149A">
        <w:rPr>
          <w:rFonts w:ascii="Times New Roman" w:hAnsi="Times New Roman"/>
          <w:sz w:val="24"/>
          <w:szCs w:val="24"/>
          <w:lang w:eastAsia="ru-RU"/>
        </w:rPr>
        <w:t xml:space="preserve"> предложение, содержащее предлагаемый размер вознаграждения за оказание услуг. К конкурсному предложению также должен быть приложен проект договора об оказании услуг.</w:t>
      </w: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Требования к оформлению представляемых на конкурс документов: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Конкурсная заявка и документы, указанные в п.5.2. Положения и прилагаемые к конкурсной заявке, должны быть подписаны, а копии документов заверены, руководителем организации-претендента (лицом, имеющим право действовать без доверенности от имени организации-претендента) или лицом, уполномоченным действовать от ее имени по доверенности (в этом случае к заявке должна быть приложена заверенная копия доверенности) и скреплены печатью. Предоставляемые согласно п.5.2. Положения оригиналы документов, выданные государственными органами и третьими лицами, предоставляются без подписания/заверения претендентом.</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К конкурсной заявке и документам прилагается опись представленных документов и материалов, подписанная претендентом и скрепленная печатью.</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Конкурсная заявка и документы, состоящие из двух и более листов, должны быть прошиты, пронумерованы и скреплены подписью и печатью претендента.</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В конкурсной заявке и прилагаемых к ней документах не должно быть изменений, дополнений или исправлений. Оформление конкурсной заявки должно допускать единственное прочтение.</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 предоставляет оформленную конкурсную заявку с прилагаемыми документами в двух запечатанных конвертах (внешнем и внутреннем).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Во внешнем конверте должны содержаться: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конкурсная заявка;</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 xml:space="preserve">документы, прилагаемые к заявке;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 xml:space="preserve">опись документов, содержащихся в конверте;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 xml:space="preserve">запечатанный внутренний конверт.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Во внутреннем конверте должны содержаться:</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конкурсное предложение;</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документы, прилагаемые к конкурсному предложению.</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Внешний и внутренний конверты должны быть адресованы Организатору конкурса, содержать название конкурса, фирменное наименование и адрес претендента. Все надписи на конвертах должны быть выполнены четким разборчивым почерком либо с использованием оргтехники.</w:t>
      </w:r>
    </w:p>
    <w:p w:rsidR="0035726E" w:rsidRPr="000E149A" w:rsidRDefault="0035726E" w:rsidP="0035726E">
      <w:pPr>
        <w:pStyle w:val="a3"/>
        <w:suppressAutoHyphens/>
        <w:jc w:val="both"/>
        <w:rPr>
          <w:rFonts w:ascii="Times New Roman" w:hAnsi="Times New Roman" w:cs="Times New Roman"/>
          <w:i/>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Срок уведомления претендентов о допуске/отказе в допуске к участию в конкурсе: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В течение </w:t>
      </w:r>
      <w:r w:rsidR="00575E23" w:rsidRPr="000E149A">
        <w:rPr>
          <w:rFonts w:ascii="Times New Roman" w:hAnsi="Times New Roman" w:cs="Times New Roman"/>
          <w:sz w:val="24"/>
          <w:szCs w:val="24"/>
        </w:rPr>
        <w:t>2 (двух)</w:t>
      </w:r>
      <w:r w:rsidRPr="000E149A">
        <w:rPr>
          <w:rFonts w:ascii="Times New Roman" w:hAnsi="Times New Roman" w:cs="Times New Roman"/>
          <w:sz w:val="24"/>
          <w:szCs w:val="24"/>
        </w:rPr>
        <w:t xml:space="preserve"> рабочих дней на сайте Ассоциации.</w:t>
      </w:r>
    </w:p>
    <w:p w:rsidR="0035726E" w:rsidRPr="000E149A" w:rsidRDefault="0035726E" w:rsidP="0035726E">
      <w:pPr>
        <w:pStyle w:val="a3"/>
        <w:suppressAutoHyphens/>
        <w:jc w:val="both"/>
        <w:rPr>
          <w:rFonts w:ascii="Times New Roman" w:hAnsi="Times New Roman" w:cs="Times New Roman"/>
          <w:i/>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Порядок определения победителя конкурса: </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Победителем конкурса признается участник, предложивший наилучшие условия по размеру (с точки зрения минимизации) вознаграждения управляющей компании, исчисляемому как процент от дохода от инвестирования активов, составляющих компенсационный фонд саморегулируемой организации. </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При равных условиях, предложенных участниками конкурса, и размерах вознаграждения, преимущественное право на заключение договора предоставляется участнику, имеющему на дату подачи конкурсной заявки наивысший рейтинг надежности (кредитоспособности),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w:t>
      </w:r>
      <w:r w:rsidRPr="000E149A">
        <w:rPr>
          <w:rFonts w:ascii="Times New Roman" w:hAnsi="Times New Roman"/>
          <w:sz w:val="24"/>
          <w:szCs w:val="24"/>
        </w:rPr>
        <w:t>и/или наибольший размер управляемых средств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Срок уведомления участников о результатах конкурса: </w:t>
      </w:r>
    </w:p>
    <w:p w:rsidR="00FB4A14" w:rsidRPr="000E149A" w:rsidRDefault="0035726E" w:rsidP="000C5542">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В течение </w:t>
      </w:r>
      <w:r w:rsidR="00575E23" w:rsidRPr="000E149A">
        <w:rPr>
          <w:rFonts w:ascii="Times New Roman" w:hAnsi="Times New Roman" w:cs="Times New Roman"/>
          <w:sz w:val="24"/>
          <w:szCs w:val="24"/>
        </w:rPr>
        <w:t xml:space="preserve">2 (двух) рабочих дней </w:t>
      </w:r>
      <w:r w:rsidRPr="000E149A">
        <w:rPr>
          <w:rFonts w:ascii="Times New Roman" w:hAnsi="Times New Roman" w:cs="Times New Roman"/>
          <w:sz w:val="24"/>
          <w:szCs w:val="24"/>
        </w:rPr>
        <w:t>с даты проведен</w:t>
      </w:r>
      <w:r w:rsidR="000C5542" w:rsidRPr="000E149A">
        <w:rPr>
          <w:rFonts w:ascii="Times New Roman" w:hAnsi="Times New Roman" w:cs="Times New Roman"/>
          <w:sz w:val="24"/>
          <w:szCs w:val="24"/>
        </w:rPr>
        <w:t xml:space="preserve">ия конкурса на сайте Ассоциации. </w:t>
      </w:r>
    </w:p>
    <w:sectPr w:rsidR="00FB4A14" w:rsidRPr="000E149A" w:rsidSect="00430DBB">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42F8A"/>
    <w:multiLevelType w:val="hybridMultilevel"/>
    <w:tmpl w:val="1F30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A45EDC"/>
    <w:multiLevelType w:val="hybridMultilevel"/>
    <w:tmpl w:val="B7AE4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061DD"/>
    <w:multiLevelType w:val="hybridMultilevel"/>
    <w:tmpl w:val="557E4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A53AB6"/>
    <w:multiLevelType w:val="hybridMultilevel"/>
    <w:tmpl w:val="1F04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BA700C"/>
    <w:multiLevelType w:val="hybridMultilevel"/>
    <w:tmpl w:val="AB8450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ABB7D5A"/>
    <w:multiLevelType w:val="multilevel"/>
    <w:tmpl w:val="2E1421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43D4790"/>
    <w:multiLevelType w:val="hybridMultilevel"/>
    <w:tmpl w:val="4F4EF27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20"/>
    <w:rsid w:val="000C5542"/>
    <w:rsid w:val="000E149A"/>
    <w:rsid w:val="0024423D"/>
    <w:rsid w:val="0035039B"/>
    <w:rsid w:val="0035726E"/>
    <w:rsid w:val="00430DBB"/>
    <w:rsid w:val="00575E23"/>
    <w:rsid w:val="005A0C37"/>
    <w:rsid w:val="00687FDE"/>
    <w:rsid w:val="0092511E"/>
    <w:rsid w:val="00BD1520"/>
    <w:rsid w:val="00CC7C05"/>
    <w:rsid w:val="00FB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79871-5AB9-4176-A398-3E4D2CB9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26E"/>
    <w:pPr>
      <w:spacing w:after="0" w:line="240" w:lineRule="auto"/>
    </w:pPr>
  </w:style>
  <w:style w:type="paragraph" w:customStyle="1" w:styleId="a4">
    <w:name w:val="Стиль"/>
    <w:uiPriority w:val="99"/>
    <w:rsid w:val="003503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rsid w:val="0035039B"/>
    <w:pPr>
      <w:spacing w:after="0" w:line="240" w:lineRule="auto"/>
    </w:pPr>
    <w:rPr>
      <w:rFonts w:ascii="Consolas" w:eastAsia="Times New Roman" w:hAnsi="Consolas" w:cs="Times New Roman"/>
      <w:sz w:val="21"/>
      <w:szCs w:val="21"/>
    </w:rPr>
  </w:style>
  <w:style w:type="character" w:customStyle="1" w:styleId="a6">
    <w:name w:val="Текст Знак"/>
    <w:basedOn w:val="a0"/>
    <w:link w:val="a5"/>
    <w:uiPriority w:val="99"/>
    <w:rsid w:val="0035039B"/>
    <w:rPr>
      <w:rFonts w:ascii="Consolas" w:eastAsia="Times New Roman" w:hAnsi="Consolas" w:cs="Times New Roman"/>
      <w:sz w:val="21"/>
      <w:szCs w:val="21"/>
    </w:rPr>
  </w:style>
  <w:style w:type="paragraph" w:styleId="a7">
    <w:name w:val="List Paragraph"/>
    <w:basedOn w:val="a"/>
    <w:uiPriority w:val="34"/>
    <w:qFormat/>
    <w:rsid w:val="0035039B"/>
    <w:pPr>
      <w:ind w:left="720"/>
      <w:contextualSpacing/>
    </w:pPr>
    <w:rPr>
      <w:rFonts w:ascii="Calibri" w:eastAsia="Times New Roman" w:hAnsi="Calibri" w:cs="Times New Roman"/>
      <w:lang w:eastAsia="ru-RU"/>
    </w:rPr>
  </w:style>
  <w:style w:type="character" w:styleId="a8">
    <w:name w:val="Hyperlink"/>
    <w:basedOn w:val="a0"/>
    <w:uiPriority w:val="99"/>
    <w:semiHidden/>
    <w:unhideWhenUsed/>
    <w:rsid w:val="000E149A"/>
    <w:rPr>
      <w:color w:val="0563C1" w:themeColor="hyperlink"/>
      <w:u w:val="single"/>
    </w:rPr>
  </w:style>
  <w:style w:type="paragraph" w:styleId="a9">
    <w:name w:val="Balloon Text"/>
    <w:basedOn w:val="a"/>
    <w:link w:val="aa"/>
    <w:uiPriority w:val="99"/>
    <w:semiHidden/>
    <w:unhideWhenUsed/>
    <w:rsid w:val="00687F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87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rasia.info/" TargetMode="External"/><Relationship Id="rId5" Type="http://schemas.openxmlformats.org/officeDocument/2006/relationships/hyperlink" Target="mailto:sroevras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2019-04-08T05:06:00Z</cp:lastPrinted>
  <dcterms:created xsi:type="dcterms:W3CDTF">2019-01-15T12:21:00Z</dcterms:created>
  <dcterms:modified xsi:type="dcterms:W3CDTF">2019-04-08T05:08:00Z</dcterms:modified>
</cp:coreProperties>
</file>